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710CF" w14:textId="77777777" w:rsidR="00035513" w:rsidRDefault="00035513" w:rsidP="00035513">
      <w:pPr>
        <w:jc w:val="center"/>
        <w:rPr>
          <w:b/>
          <w:bCs/>
          <w:sz w:val="28"/>
          <w:szCs w:val="28"/>
        </w:rPr>
      </w:pPr>
      <w:r w:rsidRPr="002D4233">
        <w:rPr>
          <w:b/>
          <w:bCs/>
          <w:sz w:val="28"/>
          <w:szCs w:val="28"/>
        </w:rPr>
        <w:t>Příloha č. 3.3 SOD – Technické požadavky Objednatele</w:t>
      </w:r>
    </w:p>
    <w:p w14:paraId="312CA24D" w14:textId="77777777" w:rsidR="00035513" w:rsidRDefault="00035513" w:rsidP="00035513">
      <w:pPr>
        <w:jc w:val="center"/>
        <w:rPr>
          <w:b/>
          <w:bCs/>
          <w:sz w:val="28"/>
          <w:szCs w:val="28"/>
        </w:rPr>
      </w:pPr>
    </w:p>
    <w:p w14:paraId="185B3A4B" w14:textId="77777777" w:rsidR="00035513" w:rsidRDefault="00035513" w:rsidP="00035513">
      <w:pPr>
        <w:pStyle w:val="Odstavecseseznamem"/>
        <w:numPr>
          <w:ilvl w:val="0"/>
          <w:numId w:val="10"/>
        </w:numPr>
        <w:spacing w:after="160" w:line="259" w:lineRule="auto"/>
      </w:pPr>
      <w:r>
        <w:t>DOPRAVA</w:t>
      </w:r>
    </w:p>
    <w:p w14:paraId="7ED80C4F" w14:textId="77777777" w:rsidR="00035513" w:rsidRDefault="00035513" w:rsidP="00035513">
      <w:pPr>
        <w:pStyle w:val="Odstavecseseznamem"/>
        <w:numPr>
          <w:ilvl w:val="0"/>
          <w:numId w:val="11"/>
        </w:numPr>
        <w:spacing w:after="160" w:line="259" w:lineRule="auto"/>
      </w:pPr>
      <w:r>
        <w:t>Do 3,5 tuny – přes hlavní (horní) vjezd</w:t>
      </w:r>
    </w:p>
    <w:p w14:paraId="415D3453" w14:textId="77777777" w:rsidR="00035513" w:rsidRDefault="00035513" w:rsidP="00035513">
      <w:pPr>
        <w:pStyle w:val="Odstavecseseznamem"/>
        <w:numPr>
          <w:ilvl w:val="0"/>
          <w:numId w:val="11"/>
        </w:numPr>
        <w:spacing w:after="160" w:line="259" w:lineRule="auto"/>
      </w:pPr>
      <w:r>
        <w:t>Nad 3,5 tuny – dolní vjezd</w:t>
      </w:r>
    </w:p>
    <w:p w14:paraId="2FAD3749" w14:textId="77777777" w:rsidR="00035513" w:rsidRDefault="00035513" w:rsidP="00035513">
      <w:pPr>
        <w:pStyle w:val="Odstavecseseznamem"/>
        <w:numPr>
          <w:ilvl w:val="0"/>
          <w:numId w:val="11"/>
        </w:numPr>
        <w:spacing w:after="160" w:line="259" w:lineRule="auto"/>
      </w:pPr>
      <w:r>
        <w:t>Po předložení seznamu vozidel Dodavatele (subdodavatelů) bude dojednán bezplatný výjezd</w:t>
      </w:r>
    </w:p>
    <w:p w14:paraId="232EAAE9" w14:textId="77777777" w:rsidR="00035513" w:rsidRDefault="00035513" w:rsidP="00035513"/>
    <w:p w14:paraId="505F79BF" w14:textId="77777777" w:rsidR="00035513" w:rsidRDefault="00035513" w:rsidP="00035513">
      <w:pPr>
        <w:pStyle w:val="Odstavecseseznamem"/>
        <w:numPr>
          <w:ilvl w:val="0"/>
          <w:numId w:val="10"/>
        </w:numPr>
        <w:spacing w:after="160" w:line="259" w:lineRule="auto"/>
      </w:pPr>
      <w:r>
        <w:t xml:space="preserve">Nepřetěžovat </w:t>
      </w:r>
      <w:proofErr w:type="gramStart"/>
      <w:r>
        <w:t>výtahy !</w:t>
      </w:r>
      <w:proofErr w:type="gramEnd"/>
      <w:r>
        <w:t xml:space="preserve">    Dodržovat </w:t>
      </w:r>
      <w:proofErr w:type="gramStart"/>
      <w:r>
        <w:t>vyznačenou  maximální</w:t>
      </w:r>
      <w:proofErr w:type="gramEnd"/>
      <w:r>
        <w:t xml:space="preserve"> nosnost !!!</w:t>
      </w:r>
    </w:p>
    <w:p w14:paraId="79CE6AB3" w14:textId="77777777" w:rsidR="00035513" w:rsidRDefault="00035513" w:rsidP="00035513">
      <w:pPr>
        <w:pStyle w:val="Odstavecseseznamem"/>
      </w:pPr>
    </w:p>
    <w:p w14:paraId="7EE05ED1" w14:textId="77777777" w:rsidR="00035513" w:rsidRPr="00681394" w:rsidRDefault="00035513" w:rsidP="00035513">
      <w:pPr>
        <w:pStyle w:val="Odstavecseseznamem"/>
        <w:numPr>
          <w:ilvl w:val="0"/>
          <w:numId w:val="10"/>
        </w:numPr>
        <w:spacing w:after="160" w:line="259" w:lineRule="auto"/>
      </w:pPr>
      <w:r>
        <w:t>Budou předány klíče od východu na střechu pod heliportem, případně další vstupy / výstupy po dohodě.</w:t>
      </w:r>
    </w:p>
    <w:p w14:paraId="2BA36BFA" w14:textId="1786D7D9" w:rsidR="00023847" w:rsidRDefault="00023847">
      <w:pPr>
        <w:jc w:val="center"/>
        <w:rPr>
          <w:rFonts w:ascii="Arial" w:hAnsi="Arial" w:cs="Arial"/>
          <w:b/>
          <w:sz w:val="28"/>
          <w:szCs w:val="28"/>
        </w:rPr>
      </w:pPr>
    </w:p>
    <w:sectPr w:rsidR="00023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5AB8E" w14:textId="77777777" w:rsidR="005D38E5" w:rsidRDefault="005D38E5">
      <w:r>
        <w:separator/>
      </w:r>
    </w:p>
  </w:endnote>
  <w:endnote w:type="continuationSeparator" w:id="0">
    <w:p w14:paraId="6973EBEC" w14:textId="77777777" w:rsidR="005D38E5" w:rsidRDefault="005D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0A86" w14:textId="77777777" w:rsidR="00023847" w:rsidRDefault="000238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2DFF" w14:textId="77777777" w:rsidR="00023847" w:rsidRDefault="005E6C81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6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7</w:t>
    </w:r>
    <w:r>
      <w:rPr>
        <w:rFonts w:ascii="MetaCE" w:hAnsi="MetaCE"/>
        <w:sz w:val="14"/>
        <w:szCs w:val="14"/>
      </w:rPr>
      <w:fldChar w:fldCharType="end"/>
    </w:r>
  </w:p>
  <w:p w14:paraId="0A5A3FAB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43494728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1CE6" w14:textId="77777777" w:rsidR="00023847" w:rsidRDefault="000238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09A6" w14:textId="77777777" w:rsidR="005D38E5" w:rsidRDefault="005D38E5">
      <w:r>
        <w:separator/>
      </w:r>
    </w:p>
  </w:footnote>
  <w:footnote w:type="continuationSeparator" w:id="0">
    <w:p w14:paraId="1D32AA35" w14:textId="77777777" w:rsidR="005D38E5" w:rsidRDefault="005D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E86F" w14:textId="77777777" w:rsidR="00023847" w:rsidRDefault="000238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EE5" w14:textId="77777777" w:rsidR="00023847" w:rsidRDefault="005E6C81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1E14D5B4" wp14:editId="205719C8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C9D7" w14:textId="77777777" w:rsidR="00023847" w:rsidRDefault="000238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A6CE7"/>
    <w:multiLevelType w:val="hybridMultilevel"/>
    <w:tmpl w:val="26D049B0"/>
    <w:lvl w:ilvl="0" w:tplc="3AF652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AE4630"/>
    <w:multiLevelType w:val="hybridMultilevel"/>
    <w:tmpl w:val="CE7E4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47"/>
    <w:rsid w:val="00023847"/>
    <w:rsid w:val="00035513"/>
    <w:rsid w:val="00082092"/>
    <w:rsid w:val="0023081F"/>
    <w:rsid w:val="005D38E5"/>
    <w:rsid w:val="005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91ACC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2B0E2-E802-448D-A1D0-6D374211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10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Kremličková Václava</cp:lastModifiedBy>
  <cp:revision>12</cp:revision>
  <dcterms:created xsi:type="dcterms:W3CDTF">2023-08-09T07:06:00Z</dcterms:created>
  <dcterms:modified xsi:type="dcterms:W3CDTF">2024-05-14T10:18:00Z</dcterms:modified>
</cp:coreProperties>
</file>